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3E1B" w:rsidP="00D51985" w:rsidRDefault="00EA0945" w14:paraId="21234108" w14:textId="782B8B97">
      <w:pPr>
        <w:pStyle w:val="berschrift1"/>
        <w:spacing w:before="0" w:after="120" w:line="276" w:lineRule="auto"/>
        <w:ind w:left="0" w:right="1018"/>
      </w:pPr>
      <w:r>
        <w:rPr>
          <w:color w:val="231F20"/>
        </w:rPr>
        <w:t>Flood-Proof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Single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Exterior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5"/>
        </w:rPr>
        <w:t>TT6</w:t>
      </w:r>
    </w:p>
    <w:p w:rsidR="22277CBF" w:rsidP="22277CBF" w:rsidRDefault="22277CBF" w14:noSpellErr="1" w14:paraId="4D0B5641" w14:textId="66D51DF6">
      <w:pPr>
        <w:spacing w:line="240" w:lineRule="exact"/>
        <w:ind w:left="0"/>
      </w:pPr>
      <w:r w:rsidRPr="22277CBF" w:rsidR="22277CBF">
        <w:rPr>
          <w:b w:val="1"/>
          <w:bCs w:val="1"/>
          <w:noProof w:val="0"/>
          <w:color w:val="231F20"/>
          <w:sz w:val="18"/>
          <w:szCs w:val="18"/>
          <w:lang w:val="en-US"/>
        </w:rPr>
        <w:t>Access door especially for areas at risk of flooding</w:t>
      </w:r>
    </w:p>
    <w:p w:rsidR="00D51985" w:rsidP="22277CBF" w:rsidRDefault="00D51985" w14:paraId="5314E377" w14:textId="77777777" w14:noSpellErr="1">
      <w:pPr>
        <w:pStyle w:val="Textkrper"/>
        <w:spacing w:after="120" w:line="276" w:lineRule="auto"/>
        <w:ind w:right="1018"/>
        <w:jc w:val="both"/>
        <w:rPr>
          <w:b w:val="1"/>
          <w:bCs w:val="1"/>
          <w:sz w:val="18"/>
          <w:szCs w:val="18"/>
        </w:rPr>
      </w:pPr>
    </w:p>
    <w:p w:rsidR="004C3E1B" w:rsidP="22277CBF" w:rsidRDefault="00EA0945" w14:noSpellErr="1" w14:paraId="4D351E13" w14:textId="198706F3">
      <w:pPr>
        <w:pStyle w:val="Standard"/>
        <w:spacing w:after="120" w:line="276" w:lineRule="auto"/>
        <w:ind/>
        <w:rPr>
          <w:noProof w:val="0"/>
          <w:color w:val="231F20"/>
          <w:sz w:val="18"/>
          <w:szCs w:val="18"/>
          <w:lang w:val="en-US"/>
        </w:rPr>
      </w:pPr>
      <w:r w:rsidRPr="22277CBF">
        <w:rPr>
          <w:b w:val="1"/>
          <w:bCs w:val="1"/>
          <w:color w:val="231F20"/>
          <w:sz w:val="18"/>
          <w:szCs w:val="18"/>
        </w:rPr>
        <w:t>Exterior</w:t>
      </w:r>
      <w:r w:rsidRPr="22277CBF">
        <w:rPr>
          <w:b w:val="1"/>
          <w:bCs w:val="1"/>
          <w:color w:val="231F20"/>
          <w:spacing w:val="-15"/>
          <w:sz w:val="18"/>
          <w:szCs w:val="18"/>
        </w:rPr>
        <w:t xml:space="preserve"> </w:t>
      </w:r>
      <w:r w:rsidRPr="22277CBF">
        <w:rPr>
          <w:b w:val="1"/>
          <w:bCs w:val="1"/>
          <w:color w:val="231F20"/>
          <w:sz w:val="18"/>
          <w:szCs w:val="18"/>
        </w:rPr>
        <w:t>door,</w:t>
      </w:r>
      <w:r w:rsidRPr="22277CBF">
        <w:rPr>
          <w:b w:val="1"/>
          <w:bCs w:val="1"/>
          <w:color w:val="231F20"/>
          <w:spacing w:val="-14"/>
          <w:sz w:val="18"/>
          <w:szCs w:val="18"/>
        </w:rPr>
        <w:t xml:space="preserve"> </w:t>
      </w:r>
      <w:r w:rsidRPr="22277CBF" w:rsidR="22277CBF">
        <w:rPr>
          <w:noProof w:val="0"/>
          <w:color w:val="231F20"/>
          <w:sz w:val="18"/>
          <w:szCs w:val="18"/>
          <w:lang w:val="en-US"/>
        </w:rPr>
        <w:t>flood proof up to a water gauge of 2 m, opening to the outside (pressure side), ready for installation, single-leaf, double skinned, completely made from 1.4307 stainless steel (AISI 304 L). The door and the frame closing flush.</w:t>
      </w:r>
    </w:p>
    <w:p w:rsidR="22277CBF" w:rsidP="22277CBF" w:rsidRDefault="22277CBF" w14:paraId="2F6F6DA9" w14:textId="22973351">
      <w:pPr>
        <w:pStyle w:val="Textkrper"/>
        <w:spacing w:after="120" w:line="276" w:lineRule="auto"/>
        <w:ind w:right="1018"/>
        <w:jc w:val="both"/>
      </w:pPr>
    </w:p>
    <w:p w:rsidR="004C3E1B" w:rsidP="22277CBF" w:rsidRDefault="00EA0945" w14:paraId="519FC8A8" w14:textId="39F86067">
      <w:pPr>
        <w:pStyle w:val="Standard"/>
        <w:spacing w:after="120" w:line="276" w:lineRule="auto"/>
        <w:ind/>
        <w:rPr>
          <w:noProof w:val="0"/>
          <w:color w:val="231F20"/>
          <w:sz w:val="18"/>
          <w:szCs w:val="18"/>
          <w:lang w:val="en-US"/>
        </w:rPr>
      </w:pPr>
      <w:r w:rsidRPr="22277CBF">
        <w:rPr>
          <w:b w:val="1"/>
          <w:bCs w:val="1"/>
          <w:color w:val="231F20"/>
          <w:sz w:val="18"/>
          <w:szCs w:val="18"/>
        </w:rPr>
        <w:t>Door</w:t>
      </w:r>
      <w:r w:rsidRPr="22277CBF">
        <w:rPr>
          <w:b w:val="1"/>
          <w:bCs w:val="1"/>
          <w:color w:val="231F20"/>
          <w:sz w:val="18"/>
          <w:szCs w:val="18"/>
        </w:rPr>
        <w:t xml:space="preserve"> leaf</w:t>
      </w:r>
      <w:r w:rsidRPr="22277CBF">
        <w:rPr>
          <w:b w:val="1"/>
          <w:bCs w:val="1"/>
          <w:color w:val="231F20"/>
          <w:sz w:val="18"/>
          <w:szCs w:val="18"/>
        </w:rPr>
        <w:t>,</w:t>
      </w:r>
      <w:r w:rsidRPr="22277CBF">
        <w:rPr>
          <w:b w:val="1"/>
          <w:bCs w:val="1"/>
          <w:color w:val="231F20"/>
          <w:spacing w:val="-13"/>
          <w:sz w:val="18"/>
          <w:szCs w:val="18"/>
        </w:rPr>
        <w:t xml:space="preserve"> </w:t>
      </w:r>
      <w:r w:rsidRPr="22277CBF" w:rsidR="22277CBF">
        <w:rPr>
          <w:noProof w:val="0"/>
          <w:color w:val="231F20"/>
          <w:sz w:val="18"/>
          <w:szCs w:val="18"/>
          <w:lang w:val="en-US"/>
        </w:rPr>
        <w:t xml:space="preserve">Sheet thickness 3 mm on both the </w:t>
      </w:r>
      <w:proofErr w:type="spellStart"/>
      <w:r w:rsidRPr="22277CBF" w:rsidR="22277CBF">
        <w:rPr>
          <w:noProof w:val="0"/>
          <w:color w:val="231F20"/>
          <w:sz w:val="18"/>
          <w:szCs w:val="18"/>
          <w:lang w:val="en-US"/>
        </w:rPr>
        <w:t>pressurised</w:t>
      </w:r>
      <w:proofErr w:type="spellEnd"/>
      <w:r w:rsidRPr="22277CBF" w:rsidR="22277CBF">
        <w:rPr>
          <w:noProof w:val="0"/>
          <w:color w:val="231F20"/>
          <w:sz w:val="18"/>
          <w:szCs w:val="18"/>
          <w:lang w:val="en-US"/>
        </w:rPr>
        <w:t xml:space="preserve"> and non-</w:t>
      </w:r>
      <w:proofErr w:type="spellStart"/>
      <w:r w:rsidRPr="22277CBF" w:rsidR="22277CBF">
        <w:rPr>
          <w:noProof w:val="0"/>
          <w:color w:val="231F20"/>
          <w:sz w:val="18"/>
          <w:szCs w:val="18"/>
          <w:lang w:val="en-US"/>
        </w:rPr>
        <w:t>pressurised</w:t>
      </w:r>
      <w:proofErr w:type="spellEnd"/>
      <w:r w:rsidRPr="22277CBF" w:rsidR="22277CBF">
        <w:rPr>
          <w:noProof w:val="0"/>
          <w:color w:val="231F20"/>
          <w:sz w:val="18"/>
          <w:szCs w:val="18"/>
          <w:lang w:val="en-US"/>
        </w:rPr>
        <w:t xml:space="preserve"> side. Door leaf thickness: 57 mm, with injected CFCs-free polyurethane hard foam insulation,</w:t>
      </w:r>
      <w:r w:rsidRPr="22277CBF" w:rsidR="22277CBF">
        <w:rPr>
          <w:noProof w:val="0"/>
          <w:color w:val="000000" w:themeColor="text1" w:themeTint="FF" w:themeShade="FF"/>
          <w:sz w:val="18"/>
          <w:szCs w:val="18"/>
          <w:lang w:val="en-US"/>
        </w:rPr>
        <w:t xml:space="preserve"> longitudinally ground surface finish, </w:t>
      </w:r>
      <w:r w:rsidRPr="22277CBF" w:rsidR="22277CBF">
        <w:rPr>
          <w:noProof w:val="0"/>
          <w:color w:val="231F20"/>
          <w:sz w:val="18"/>
          <w:szCs w:val="18"/>
          <w:lang w:val="en-US"/>
        </w:rPr>
        <w:t>with special seal on all four sides. Attached to the frame with stable, maintenance-free hinge plates. Lock prepared for an on-site profile half cylinder lockable from the outside. It is locked by means of a locking lever that can be operated from both sides.</w:t>
      </w:r>
    </w:p>
    <w:p w:rsidR="004C3E1B" w:rsidP="22277CBF" w:rsidRDefault="00EA0945" w14:paraId="7901DA7B" w14:textId="4591817F">
      <w:pPr>
        <w:pStyle w:val="Textkrper"/>
        <w:spacing w:after="120" w:line="276" w:lineRule="auto"/>
        <w:ind w:right="1018"/>
        <w:rPr>
          <w:b w:val="1"/>
          <w:bCs w:val="1"/>
          <w:color w:val="231F20"/>
        </w:rPr>
      </w:pPr>
      <w:r w:rsidRPr="22277CBF">
        <w:rPr>
          <w:b w:val="1"/>
          <w:bCs w:val="1"/>
          <w:color w:val="231F20"/>
        </w:rPr>
        <w:t/>
      </w:r>
    </w:p>
    <w:p w:rsidR="004C3E1B" w:rsidP="22277CBF" w:rsidRDefault="00EA0945" w14:noSpellErr="1" w14:paraId="1F21B1CE" w14:textId="3FE63410">
      <w:pPr>
        <w:pStyle w:val="Standard"/>
        <w:spacing w:after="120" w:line="276" w:lineRule="auto"/>
        <w:ind/>
        <w:rPr>
          <w:noProof w:val="0"/>
          <w:color w:val="231F20"/>
          <w:sz w:val="18"/>
          <w:szCs w:val="18"/>
          <w:lang w:val="en-US"/>
        </w:rPr>
      </w:pPr>
      <w:r w:rsidRPr="22277CBF">
        <w:rPr>
          <w:b w:val="1"/>
          <w:bCs w:val="1"/>
          <w:color w:val="231F20"/>
          <w:sz w:val="18"/>
          <w:szCs w:val="18"/>
        </w:rPr>
        <w:t>Frame,</w:t>
      </w:r>
      <w:r w:rsidRPr="22277CBF">
        <w:rPr>
          <w:b w:val="1"/>
          <w:bCs w:val="1"/>
          <w:color w:val="231F20"/>
          <w:spacing w:val="-15"/>
          <w:sz w:val="18"/>
          <w:szCs w:val="18"/>
        </w:rPr>
        <w:t xml:space="preserve"> </w:t>
      </w:r>
      <w:r w:rsidRPr="22277CBF" w:rsidR="22277CBF">
        <w:rPr>
          <w:noProof w:val="0"/>
          <w:color w:val="231F20"/>
          <w:sz w:val="18"/>
          <w:szCs w:val="18"/>
          <w:lang w:val="en-US"/>
        </w:rPr>
        <w:t>made of special profile, all-round on four sides, with injected CFCs-free polyurethane hard foam insulation, with associated fixing material. The circumferential gap between the frame and the wall must be sealed with the sealing material supplied.</w:t>
      </w:r>
    </w:p>
    <w:p w:rsidR="004C3E1B" w:rsidP="22277CBF" w:rsidRDefault="00EA0945" w14:noSpellErr="1" w14:paraId="51803FB7" w14:textId="51DF4E07">
      <w:pPr>
        <w:pStyle w:val="Standard"/>
        <w:spacing w:after="120" w:line="276" w:lineRule="auto"/>
        <w:ind/>
        <w:rPr>
          <w:noProof w:val="0"/>
          <w:color w:val="231F20"/>
          <w:sz w:val="18"/>
          <w:szCs w:val="18"/>
          <w:lang w:val="en-US"/>
        </w:rPr>
      </w:pPr>
      <w:r w:rsidRPr="22277CBF" w:rsidR="22277CBF">
        <w:rPr>
          <w:noProof w:val="0"/>
          <w:color w:val="231F20"/>
          <w:sz w:val="18"/>
          <w:szCs w:val="18"/>
          <w:lang w:val="en-US"/>
        </w:rPr>
        <w:t>Door leaf and frame welded under inert gas, pickled in an immersion bath and passivated.</w:t>
      </w:r>
    </w:p>
    <w:p w:rsidR="004C3E1B" w:rsidP="22277CBF" w:rsidRDefault="00EA0945" w14:paraId="285D3CCB" w14:textId="6423B510">
      <w:pPr>
        <w:pStyle w:val="Standard"/>
        <w:spacing w:after="120" w:line="240" w:lineRule="exact"/>
        <w:ind w:left="0"/>
        <w:rPr>
          <w:noProof w:val="0"/>
          <w:color w:val="231F20"/>
          <w:sz w:val="18"/>
          <w:szCs w:val="18"/>
          <w:lang w:val="en-US"/>
        </w:rPr>
      </w:pPr>
      <w:r w:rsidRPr="22277CBF" w:rsidR="22277CBF">
        <w:rPr>
          <w:noProof w:val="0"/>
          <w:color w:val="231F20"/>
          <w:sz w:val="18"/>
          <w:szCs w:val="18"/>
          <w:lang w:val="en-US"/>
        </w:rPr>
        <w:t xml:space="preserve">Max. permitted leakage rate: 0.3 </w:t>
      </w:r>
      <w:proofErr w:type="spellStart"/>
      <w:r w:rsidRPr="22277CBF" w:rsidR="22277CBF">
        <w:rPr>
          <w:b w:val="0"/>
          <w:bCs w:val="0"/>
          <w:color w:val="231F20"/>
          <w:sz w:val="18"/>
          <w:szCs w:val="18"/>
          <w:lang w:val="en-US"/>
        </w:rPr>
        <w:t>litres</w:t>
      </w:r>
      <w:proofErr w:type="spellEnd"/>
      <w:r w:rsidRPr="22277CBF" w:rsidR="22277CBF">
        <w:rPr>
          <w:b w:val="0"/>
          <w:bCs w:val="0"/>
          <w:color w:val="231F20"/>
          <w:sz w:val="18"/>
          <w:szCs w:val="18"/>
          <w:lang w:val="en-US"/>
        </w:rPr>
        <w:t>/hour</w:t>
      </w:r>
      <w:proofErr w:type="spellStart"/>
      <w:proofErr w:type="spellEnd"/>
    </w:p>
    <w:p w:rsidR="00D51985" w:rsidP="22277CBF" w:rsidRDefault="00D51985" w14:paraId="34401D9F" w14:textId="77777777" w14:noSpellErr="1">
      <w:pPr>
        <w:pStyle w:val="Textkrper"/>
        <w:spacing w:after="120" w:line="276" w:lineRule="auto"/>
        <w:ind w:right="1018"/>
        <w:rPr>
          <w:color w:val="231F20"/>
        </w:rPr>
      </w:pPr>
    </w:p>
    <w:p w:rsidR="00D51985" w:rsidP="00D51985" w:rsidRDefault="00D51985" w14:paraId="1ABD2106" w14:textId="77777777">
      <w:pPr>
        <w:pStyle w:val="berschrift2"/>
        <w:spacing w:after="120" w:line="276" w:lineRule="auto"/>
        <w:ind w:left="0" w:right="1018"/>
      </w:pPr>
      <w:r>
        <w:rPr>
          <w:color w:val="231F20"/>
        </w:rPr>
        <w:t>Ordering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options:</w:t>
      </w:r>
    </w:p>
    <w:p w:rsidR="3C00B610" w:rsidP="3C00B610" w:rsidRDefault="3C00B610" w14:noSpellErr="1" w14:paraId="629F9E0B" w14:textId="14016512">
      <w:pPr>
        <w:pStyle w:val="Standard"/>
        <w:bidi w:val="0"/>
        <w:spacing w:before="0" w:beforeAutospacing="off" w:after="120" w:afterAutospacing="off" w:line="276" w:lineRule="auto"/>
        <w:ind w:left="0" w:right="1018"/>
        <w:jc w:val="left"/>
      </w:pPr>
      <w:r w:rsidRPr="3C00B610" w:rsidR="3C00B610">
        <w:rPr>
          <w:b w:val="1"/>
          <w:bCs w:val="1"/>
          <w:color w:val="231F20"/>
          <w:sz w:val="18"/>
          <w:szCs w:val="18"/>
        </w:rPr>
        <w:t>Frame mounting:</w:t>
      </w:r>
    </w:p>
    <w:p w:rsidR="3C00B610" w:rsidP="3C00B610" w:rsidRDefault="3C00B610" w14:noSpellErr="1" w14:paraId="7040DDB6" w14:textId="3F576121">
      <w:pPr>
        <w:pStyle w:val="Textkrper"/>
        <w:spacing w:after="120" w:line="276" w:lineRule="auto"/>
        <w:ind w:right="1018"/>
        <w:rPr>
          <w:color w:val="231F20"/>
        </w:rPr>
      </w:pPr>
      <w:r w:rsidRPr="3C00B610" w:rsidR="3C00B610">
        <w:rPr>
          <w:color w:val="231F20"/>
        </w:rPr>
        <w:t xml:space="preserve">➤ </w:t>
      </w:r>
      <w:r w:rsidRPr="3C00B610" w:rsidR="3C00B610">
        <w:rPr>
          <w:color w:val="231F20"/>
        </w:rPr>
        <w:t>Bolted with dowelling clips</w:t>
      </w:r>
    </w:p>
    <w:p w:rsidR="3C00B610" w:rsidP="3C00B610" w:rsidRDefault="3C00B610" w14:noSpellErr="1" w14:paraId="6F3CBC10" w14:textId="7195B742">
      <w:pPr>
        <w:pStyle w:val="Textkrper"/>
        <w:spacing w:after="120" w:line="276" w:lineRule="auto"/>
        <w:ind w:right="1018"/>
        <w:rPr>
          <w:color w:val="231F20"/>
        </w:rPr>
      </w:pPr>
      <w:r w:rsidRPr="3C00B610" w:rsidR="3C00B610">
        <w:rPr>
          <w:color w:val="231F20"/>
        </w:rPr>
        <w:t xml:space="preserve">➤ </w:t>
      </w:r>
      <w:r w:rsidRPr="3C00B610" w:rsidR="3C00B610">
        <w:rPr>
          <w:color w:val="231F20"/>
        </w:rPr>
        <w:t>Bolted through the frame</w:t>
      </w:r>
    </w:p>
    <w:p w:rsidR="3C00B610" w:rsidP="3C00B610" w:rsidRDefault="3C00B610" w14:noSpellErr="1" w14:paraId="0DE68922" w14:textId="0243E09B">
      <w:pPr>
        <w:pStyle w:val="berschrift2"/>
        <w:spacing w:after="120" w:line="276" w:lineRule="auto"/>
        <w:ind w:left="0" w:right="1018"/>
        <w:rPr>
          <w:color w:val="231F20"/>
        </w:rPr>
      </w:pPr>
    </w:p>
    <w:p w:rsidR="00D51985" w:rsidP="00D51985" w:rsidRDefault="00D51985" w14:paraId="64A8A8DC" w14:textId="77777777">
      <w:pPr>
        <w:spacing w:after="120" w:line="276" w:lineRule="auto"/>
        <w:ind w:right="1018"/>
        <w:rPr>
          <w:b/>
          <w:sz w:val="18"/>
        </w:rPr>
      </w:pPr>
      <w:r>
        <w:rPr>
          <w:b/>
          <w:color w:val="231F20"/>
          <w:sz w:val="18"/>
        </w:rPr>
        <w:t>Door</w:t>
      </w:r>
      <w:r>
        <w:rPr>
          <w:b/>
          <w:color w:val="231F20"/>
          <w:spacing w:val="-13"/>
          <w:sz w:val="18"/>
        </w:rPr>
        <w:t xml:space="preserve"> </w:t>
      </w:r>
      <w:r>
        <w:rPr>
          <w:b/>
          <w:color w:val="231F20"/>
          <w:sz w:val="18"/>
        </w:rPr>
        <w:t>opening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pacing w:val="-2"/>
          <w:sz w:val="18"/>
        </w:rPr>
        <w:t>options:</w:t>
      </w:r>
    </w:p>
    <w:p w:rsidR="00D51985" w:rsidP="00D51985" w:rsidRDefault="00D51985" w14:paraId="3562FD47" w14:textId="77777777">
      <w:pPr>
        <w:pStyle w:val="Textkrper"/>
        <w:spacing w:after="120" w:line="276" w:lineRule="auto"/>
        <w:ind w:right="1018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left</w:t>
      </w:r>
    </w:p>
    <w:p w:rsidR="00D51985" w:rsidP="00D51985" w:rsidRDefault="00D51985" w14:paraId="319B6236" w14:textId="77777777">
      <w:pPr>
        <w:pStyle w:val="Textkrper"/>
        <w:spacing w:after="120" w:line="276" w:lineRule="auto"/>
        <w:ind w:right="1018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right</w:t>
      </w:r>
    </w:p>
    <w:p w:rsidR="00D51985" w:rsidP="00D51985" w:rsidRDefault="00D51985" w14:paraId="2E837255" w14:textId="77777777">
      <w:pPr>
        <w:pStyle w:val="berschrift2"/>
        <w:spacing w:after="120" w:line="276" w:lineRule="auto"/>
        <w:ind w:left="0" w:right="1018"/>
        <w:rPr>
          <w:color w:val="231F20"/>
          <w:spacing w:val="-2"/>
        </w:rPr>
      </w:pPr>
    </w:p>
    <w:p w:rsidR="00D51985" w:rsidP="00D51985" w:rsidRDefault="00D51985" w14:paraId="31138E28" w14:textId="442730AF">
      <w:pPr>
        <w:pStyle w:val="berschrift2"/>
        <w:spacing w:after="120" w:line="276" w:lineRule="auto"/>
        <w:ind w:left="0" w:right="1018"/>
      </w:pPr>
      <w:r>
        <w:rPr>
          <w:color w:val="231F20"/>
          <w:spacing w:val="-2"/>
        </w:rPr>
        <w:t>Options:</w:t>
      </w:r>
    </w:p>
    <w:p w:rsidR="00D51985" w:rsidP="22277CBF" w:rsidRDefault="00D51985" w14:noSpellErr="1" w14:paraId="6DDC5939" w14:textId="7FD61F7B">
      <w:pPr>
        <w:pStyle w:val="Standard"/>
        <w:spacing w:after="120" w:line="240" w:lineRule="exact"/>
        <w:ind w:left="284" w:hanging="284"/>
        <w:rPr>
          <w:noProof w:val="0"/>
          <w:color w:val="000000" w:themeColor="text1" w:themeTint="FF" w:themeShade="FF"/>
          <w:sz w:val="18"/>
          <w:szCs w:val="18"/>
          <w:lang w:val="en-US"/>
        </w:rPr>
      </w:pPr>
      <w:r w:rsidRPr="22277CBF">
        <w:rPr>
          <w:color w:val="231F20"/>
          <w:sz w:val="18"/>
          <w:szCs w:val="18"/>
        </w:rPr>
        <w:t>➤</w:t>
      </w:r>
      <w:r w:rsidRPr="22277CBF" w:rsidR="22277CBF">
        <w:rPr>
          <w:noProof w:val="0"/>
          <w:color w:val="000000" w:themeColor="text1" w:themeTint="FF" w:themeShade="FF"/>
          <w:sz w:val="18"/>
          <w:szCs w:val="18"/>
          <w:lang w:val="en-US"/>
        </w:rPr>
        <w:t>1.4404 (AISI 316 L) stainless steel</w:t>
      </w:r>
    </w:p>
    <w:p w:rsidR="00D51985" w:rsidP="22277CBF" w:rsidRDefault="00D51985" w14:noSpellErr="1" w14:paraId="7918BC2C" w14:textId="518B45F8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en-US"/>
        </w:rPr>
      </w:pPr>
      <w:r w:rsidRPr="22277CBF" w:rsidR="22277CBF">
        <w:rPr>
          <w:noProof w:val="0"/>
          <w:color w:val="231F20"/>
          <w:sz w:val="18"/>
          <w:szCs w:val="18"/>
          <w:lang w:val="en-US"/>
        </w:rPr>
        <w:t>➤ Anchor hooks on the door leaf, which engage positively in the frame when closed.</w:t>
      </w:r>
    </w:p>
    <w:p w:rsidR="00D51985" w:rsidP="22277CBF" w:rsidRDefault="00D51985" w14:noSpellErr="1" w14:paraId="32AE7B2E" w14:textId="1FBF5778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en-US"/>
        </w:rPr>
      </w:pPr>
      <w:r w:rsidRPr="22277CBF" w:rsidR="22277CBF">
        <w:rPr>
          <w:noProof w:val="0"/>
          <w:color w:val="231F20"/>
          <w:sz w:val="18"/>
          <w:szCs w:val="18"/>
          <w:lang w:val="en-US"/>
        </w:rPr>
        <w:t>➤ Upper door closer lockable in position</w:t>
      </w:r>
    </w:p>
    <w:p w:rsidR="00D51985" w:rsidP="22277CBF" w:rsidRDefault="00D51985" w14:noSpellErr="1" w14:paraId="4AD5C7B4" w14:textId="0DB69F0F">
      <w:pPr>
        <w:spacing w:after="120" w:line="240" w:lineRule="exact"/>
        <w:ind w:left="0"/>
        <w:rPr>
          <w:noProof w:val="0"/>
          <w:color w:val="231F20"/>
          <w:sz w:val="18"/>
          <w:szCs w:val="18"/>
          <w:lang w:val="en-US"/>
        </w:rPr>
      </w:pPr>
      <w:r w:rsidRPr="22277CBF" w:rsidR="22277CBF">
        <w:rPr>
          <w:noProof w:val="0"/>
          <w:color w:val="231F20"/>
          <w:sz w:val="18"/>
          <w:szCs w:val="18"/>
          <w:lang w:val="en-US"/>
        </w:rPr>
        <w:t>➤ Surface finish (painted with or without anti-graffiti finish)</w:t>
      </w:r>
    </w:p>
    <w:p w:rsidR="00D51985" w:rsidP="22277CBF" w:rsidRDefault="00D51985" w14:noSpellErr="1" w14:paraId="54C63F1C" w14:textId="02DC4A45">
      <w:pPr>
        <w:spacing w:after="120" w:line="240" w:lineRule="exact"/>
        <w:ind w:left="0"/>
        <w:rPr>
          <w:noProof w:val="0"/>
          <w:color w:val="231F20"/>
          <w:sz w:val="18"/>
          <w:szCs w:val="18"/>
          <w:lang w:val="en-US"/>
        </w:rPr>
      </w:pPr>
      <w:r w:rsidRPr="22277CBF" w:rsidR="22277CBF">
        <w:rPr>
          <w:noProof w:val="0"/>
          <w:color w:val="231F20"/>
          <w:sz w:val="18"/>
          <w:szCs w:val="18"/>
          <w:lang w:val="en-US"/>
        </w:rPr>
        <w:t>➤ Magnetic contact: "Door open" or "Door closed" status display</w:t>
      </w:r>
    </w:p>
    <w:p w:rsidR="00D51985" w:rsidP="22277CBF" w:rsidRDefault="00D51985" w14:noSpellErr="1" w14:paraId="4F35DEFD" w14:textId="2C5E9A57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en-US"/>
        </w:rPr>
      </w:pPr>
      <w:r w:rsidRPr="22277CBF" w:rsidR="22277CBF">
        <w:rPr>
          <w:noProof w:val="0"/>
          <w:color w:val="231F20"/>
          <w:sz w:val="18"/>
          <w:szCs w:val="18"/>
          <w:lang w:val="en-US"/>
        </w:rPr>
        <w:t>➤ Lock-bolt contact: "Bolt open" or "Bolt closed" status display</w:t>
      </w:r>
    </w:p>
    <w:p w:rsidR="00D51985" w:rsidP="22277CBF" w:rsidRDefault="00D51985" w14:paraId="5F92A5B1" w14:textId="4F728231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en-US"/>
        </w:rPr>
      </w:pPr>
      <w:r w:rsidRPr="22277CBF" w:rsidR="22277CBF">
        <w:rPr>
          <w:noProof w:val="0"/>
          <w:color w:val="231F20"/>
          <w:sz w:val="18"/>
          <w:szCs w:val="18"/>
          <w:lang w:val="en-US"/>
        </w:rPr>
        <w:t xml:space="preserve">➤ Potential </w:t>
      </w:r>
      <w:proofErr w:type="spellStart"/>
      <w:r w:rsidRPr="22277CBF" w:rsidR="22277CBF">
        <w:rPr>
          <w:noProof w:val="0"/>
          <w:color w:val="231F20"/>
          <w:sz w:val="18"/>
          <w:szCs w:val="18"/>
          <w:lang w:val="en-US"/>
        </w:rPr>
        <w:t>equalisation</w:t>
      </w:r>
      <w:proofErr w:type="spellEnd"/>
      <w:r w:rsidRPr="22277CBF" w:rsidR="22277CBF">
        <w:rPr>
          <w:noProof w:val="0"/>
          <w:color w:val="231F20"/>
          <w:sz w:val="18"/>
          <w:szCs w:val="18"/>
          <w:lang w:val="en-US"/>
        </w:rPr>
        <w:t xml:space="preserve"> on frame</w:t>
      </w:r>
    </w:p>
    <w:p w:rsidR="00D51985" w:rsidP="22277CBF" w:rsidRDefault="00D51985" w14:noSpellErr="1" w14:paraId="3057D94E" w14:textId="6F738BE0">
      <w:pPr>
        <w:spacing w:after="120" w:line="240" w:lineRule="exact"/>
        <w:ind w:left="284" w:hanging="284"/>
        <w:rPr>
          <w:noProof w:val="0"/>
          <w:color w:val="231F20"/>
          <w:sz w:val="18"/>
          <w:szCs w:val="18"/>
          <w:lang w:val="en-US"/>
        </w:rPr>
      </w:pPr>
      <w:r w:rsidRPr="22277CBF" w:rsidR="22277CBF">
        <w:rPr>
          <w:noProof w:val="0"/>
          <w:color w:val="231F20"/>
          <w:sz w:val="18"/>
          <w:szCs w:val="18"/>
          <w:lang w:val="en-US"/>
        </w:rPr>
        <w:t>➤ Steel sheet finish for exterior door surface for installations exposed to sunlight</w:t>
      </w:r>
    </w:p>
    <w:p w:rsidR="00D51985" w:rsidP="22277CBF" w:rsidRDefault="00D51985" w14:paraId="5206AD2E" w14:textId="62E2463D">
      <w:pPr>
        <w:pStyle w:val="Textkrper"/>
        <w:spacing w:after="120" w:line="276" w:lineRule="auto"/>
        <w:ind w:right="1018"/>
        <w:rPr>
          <w:color w:val="231F20"/>
        </w:rPr>
      </w:pPr>
      <w:r>
        <w:rPr>
          <w:color w:val="231F20"/>
        </w:rPr>
        <w:t/>
      </w:r>
    </w:p>
    <w:p w:rsidR="00D51985" w:rsidP="22277CBF" w:rsidRDefault="00D51985" w14:noSpellErr="1" w14:paraId="546967BE" w14:textId="3C639CE8">
      <w:pPr>
        <w:spacing w:after="120" w:line="240" w:lineRule="exact"/>
        <w:ind w:left="0"/>
      </w:pPr>
      <w:r w:rsidRPr="22277CBF" w:rsidR="22277CBF">
        <w:rPr>
          <w:b w:val="1"/>
          <w:bCs w:val="1"/>
          <w:noProof w:val="0"/>
          <w:color w:val="231F20"/>
          <w:sz w:val="18"/>
          <w:szCs w:val="18"/>
          <w:u w:val="single"/>
          <w:lang w:val="en-US"/>
        </w:rPr>
        <w:t>Note:</w:t>
      </w:r>
    </w:p>
    <w:p w:rsidR="00D51985" w:rsidP="22277CBF" w:rsidRDefault="00D51985" w14:noSpellErr="1" w14:paraId="562E940E" w14:textId="0CBF939C">
      <w:pPr>
        <w:spacing w:after="120" w:line="240" w:lineRule="exact"/>
        <w:ind w:left="0"/>
      </w:pPr>
      <w:r w:rsidRPr="22277CBF" w:rsidR="22277CBF">
        <w:rPr>
          <w:b w:val="1"/>
          <w:bCs w:val="1"/>
          <w:noProof w:val="0"/>
          <w:color w:val="231F20"/>
          <w:sz w:val="18"/>
          <w:szCs w:val="18"/>
          <w:lang w:val="en-US"/>
        </w:rPr>
        <w:t>If the door is exposed to sunlight, the operability may be affected. We recommend attaching a sheet metal cover to the outside of the door.</w:t>
      </w:r>
    </w:p>
    <w:p w:rsidR="22277CBF" w:rsidP="22277CBF" w:rsidRDefault="22277CBF" w14:paraId="3FCD36D5">
      <w:pPr>
        <w:pStyle w:val="Textkrper"/>
        <w:spacing w:after="120" w:line="276" w:lineRule="auto"/>
        <w:ind w:right="1018"/>
        <w:rPr>
          <w:color w:val="231F20"/>
        </w:rPr>
      </w:pPr>
    </w:p>
    <w:sectPr w:rsidR="00D51985" w:rsidSect="00D51985">
      <w:type w:val="continuous"/>
      <w:pgSz w:w="11910" w:h="16840" w:orient="portrait"/>
      <w:pgMar w:top="1354" w:right="900" w:bottom="1560" w:left="920" w:header="0" w:footer="13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F56D8" w:rsidRDefault="00BF56D8" w14:paraId="5920DDB6" w14:textId="77777777">
      <w:r>
        <w:separator/>
      </w:r>
    </w:p>
  </w:endnote>
  <w:endnote w:type="continuationSeparator" w:id="0">
    <w:p w:rsidR="00BF56D8" w:rsidRDefault="00BF56D8" w14:paraId="11352F9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F56D8" w:rsidRDefault="00BF56D8" w14:paraId="66FCB371" w14:textId="77777777">
      <w:r>
        <w:separator/>
      </w:r>
    </w:p>
  </w:footnote>
  <w:footnote w:type="continuationSeparator" w:id="0">
    <w:p w:rsidR="00BF56D8" w:rsidRDefault="00BF56D8" w14:paraId="212799F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3E1B"/>
    <w:rsid w:val="004C3E1B"/>
    <w:rsid w:val="007A4E2A"/>
    <w:rsid w:val="00B22AF8"/>
    <w:rsid w:val="00BF56D8"/>
    <w:rsid w:val="00D51985"/>
    <w:rsid w:val="00EA0945"/>
    <w:rsid w:val="22277CBF"/>
    <w:rsid w:val="3C00B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580B2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ascii="HuberTec" w:hAnsi="HuberTec" w:eastAsia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5259"/>
      <w:outlineLvl w:val="1"/>
    </w:pPr>
    <w:rPr>
      <w:b/>
      <w:bCs/>
      <w:sz w:val="18"/>
      <w:szCs w:val="1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styleId="TableParagraph" w:customStyle="1">
    <w:name w:val="Table Paragraph"/>
    <w:basedOn w:val="Standard"/>
    <w:uiPriority w:val="1"/>
    <w:qFormat/>
    <w:pPr>
      <w:spacing w:before="39"/>
      <w:ind w:left="459" w:right="449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EA0945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EA0945"/>
    <w:rPr>
      <w:rFonts w:ascii="HuberTec" w:hAnsi="HuberTec" w:eastAsia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EA0945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EA0945"/>
    <w:rPr>
      <w:rFonts w:ascii="HuberTec" w:hAnsi="HuberTec" w:eastAsia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4.xml" Id="rId11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TT6</TermName>
          <TermId xmlns="http://schemas.microsoft.com/office/infopath/2007/PartnerControls">1a6451c3-79d1-4e3b-ace0-a85f231f525c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66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E17A118A-1A1D-49B3-B6E3-AAC73CEA1983}"/>
</file>

<file path=customXml/itemProps2.xml><?xml version="1.0" encoding="utf-8"?>
<ds:datastoreItem xmlns:ds="http://schemas.openxmlformats.org/officeDocument/2006/customXml" ds:itemID="{29CF483A-34C3-42C3-A4DE-A1E3C8C8FB7B}"/>
</file>

<file path=customXml/itemProps3.xml><?xml version="1.0" encoding="utf-8"?>
<ds:datastoreItem xmlns:ds="http://schemas.openxmlformats.org/officeDocument/2006/customXml" ds:itemID="{787A34D9-4DB8-465E-B53F-145129725213}"/>
</file>

<file path=customXml/itemProps4.xml><?xml version="1.0" encoding="utf-8"?>
<ds:datastoreItem xmlns:ds="http://schemas.openxmlformats.org/officeDocument/2006/customXml" ds:itemID="{94EF9427-5532-4905-9EB0-FD879EB3C68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TT6</dc:title>
  <cp:lastModifiedBy>Schmidt, Julia</cp:lastModifiedBy>
  <cp:revision>6</cp:revision>
  <dcterms:created xsi:type="dcterms:W3CDTF">2023-05-17T11:45:00Z</dcterms:created>
  <dcterms:modified xsi:type="dcterms:W3CDTF">2024-10-01T06:19:28Z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66;#TT6|1a6451c3-79d1-4e3b-ace0-a85f231f525c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